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/>
        <w:jc w:val="center"/>
      </w:pPr>
      <w:r>
        <w:drawing>
          <wp:inline distT="0" distB="0" distL="0" distR="0">
            <wp:extent cx="5724525" cy="1143000"/>
            <wp:effectExtent t="0" r="0" b="0" l="0"/>
            <wp:docPr id="1" name="ExcavatorBanner" descr="Tracked excavator working on a construction site" title="Excavator on construction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single" w:color="C55A11" w:sz="18" w:space="1"/>
        </w:pBdr>
        <w:spacing w:after="120" w:before="0"/>
      </w:pPr>
      <w:r>
        <w:t xml:space="preserve"/>
      </w:r>
    </w:p>
    <w:p>
      <w:pPr>
        <w:spacing w:after="40"/>
      </w:pPr>
      <w:r>
        <w:rPr>
          <w:b/>
          <w:bCs/>
          <w:color w:val="1F3864"/>
          <w:sz w:val="30"/>
          <w:szCs w:val="30"/>
        </w:rPr>
        <w:t xml:space="preserve">Rated Capacity Indicators (RCI) for Excavator Lifting Operations</w:t>
      </w:r>
    </w:p>
    <w:p>
      <w:pPr>
        <w:spacing w:after="160"/>
      </w:pPr>
      <w:r>
        <w:rPr>
          <w:i/>
          <w:iCs/>
          <w:color w:val="595959"/>
          <w:sz w:val="19"/>
          <w:szCs w:val="19"/>
        </w:rPr>
        <w:t xml:space="preserve">UK legislation, the three tiers of device, and what to require — quick reference</w:t>
      </w: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9026"/>
      </w:tblGrid>
      <w:tr>
        <w:tc>
          <w:tcPr>
            <w:tcW w:type="dxa" w:w="9026"/>
            <w:tcBorders>
              <w:top w:val="single" w:color="2E75B6" w:sz="4"/>
              <w:left w:val="single" w:color="2E75B6" w:sz="16"/>
              <w:bottom w:val="single" w:color="2E75B6" w:sz="4"/>
              <w:right w:val="single" w:color="2E75B6" w:sz="4"/>
            </w:tcBorders>
            <w:shd w:fill="EEF3FB" w:val="clear"/>
            <w:tcMar>
              <w:top w:type="dxa" w:w="100"/>
              <w:left w:type="dxa" w:w="160"/>
              <w:bottom w:type="dxa" w:w="100"/>
              <w:right w:type="dxa" w:w="160"/>
            </w:tcMar>
          </w:tcPr>
          <w:p>
            <w:pPr>
              <w:spacing w:after="60"/>
            </w:pPr>
            <w:r>
              <w:rPr>
                <w:b/>
                <w:bCs/>
                <w:color w:val="1F3864"/>
                <w:sz w:val="20"/>
                <w:szCs w:val="20"/>
              </w:rPr>
              <w:t xml:space="preserve">The bottom line:  </w:t>
            </w:r>
            <w:r>
              <w:rPr>
                <w:sz w:val="20"/>
                <w:szCs w:val="20"/>
              </w:rPr>
              <w:t xml:space="preserve">The law requires only an overload </w:t>
            </w:r>
            <w:r>
              <w:rPr>
                <w:i/>
                <w:iCs/>
                <w:sz w:val="20"/>
                <w:szCs w:val="20"/>
              </w:rPr>
              <w:t xml:space="preserve">warning</w:t>
            </w:r>
            <w:r>
              <w:rPr>
                <w:sz w:val="20"/>
                <w:szCs w:val="20"/>
              </w:rPr>
              <w:t xml:space="preserve"> device. UK construction best practice requires a Rated Capacity Indicator (RCI) giving live load, radius and height. Proximity / exclusion-zone lifts require a Rated Capacity Limiter (RCL) with height and slew limiting.</w:t>
            </w:r>
          </w:p>
          <w:p>
            <w:r>
              <w:rPr>
                <w:b/>
                <w:bCs/>
                <w:color w:val="1F3864"/>
                <w:sz w:val="20"/>
                <w:szCs w:val="20"/>
              </w:rPr>
              <w:t xml:space="preserve">Trigger threshold:  </w:t>
            </w:r>
            <w:r>
              <w:rPr>
                <w:sz w:val="20"/>
                <w:szCs w:val="20"/>
              </w:rPr>
              <w:t xml:space="preserve">object-handling capacity over 1,000 kg, or overturning (load) moment over 40,000 Nm.</w:t>
            </w:r>
          </w:p>
        </w:tc>
      </w:tr>
    </w:tbl>
    <w:p>
      <w:pPr>
        <w:pStyle w:val="Heading1"/>
      </w:pPr>
      <w:r>
        <w:t xml:space="preserve">1.  What the legislation actually requires</w:t>
      </w:r>
    </w:p>
    <w:p>
      <w:pPr>
        <w:spacing w:after="120" w:before="0"/>
      </w:pPr>
      <w:r>
        <w:rPr>
          <w:sz w:val="20"/>
          <w:szCs w:val="20"/>
        </w:rPr>
        <w:t xml:space="preserve">There is no UK regulation that names “RCI” as a mandatory device. The requirement is built up from several instruments that bite once an excavator is used for lifting (object handling) rather than excavating: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sz w:val="20"/>
          <w:szCs w:val="20"/>
        </w:rPr>
        <w:t xml:space="preserve">LOLER 1998 </w:t>
      </w:r>
      <w:r>
        <w:rPr>
          <w:sz w:val="20"/>
          <w:szCs w:val="20"/>
        </w:rPr>
        <w:t xml:space="preserve">– the machine is now lifting equipment. Reg 4 (adequate strength &amp; stability for each load), Reg 7 (marking of SWL), Reg 8 (every lifting operation planned by a competent person, supervised, carried out safely), Reg 9 (thorough examination – 12-monthly machine / 6-monthly accessories).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sz w:val="20"/>
          <w:szCs w:val="20"/>
        </w:rPr>
        <w:t xml:space="preserve">PUWER 1998 </w:t>
      </w:r>
      <w:r>
        <w:rPr>
          <w:sz w:val="20"/>
          <w:szCs w:val="20"/>
        </w:rPr>
        <w:t xml:space="preserve">– suitability, maintenance, and the requirement for protective devices and warnings (Regs 4, 5, 24).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sz w:val="20"/>
          <w:szCs w:val="20"/>
        </w:rPr>
        <w:t xml:space="preserve">Supply of Machinery (Safety) Regs 2008 </w:t>
      </w:r>
      <w:r>
        <w:rPr>
          <w:sz w:val="20"/>
          <w:szCs w:val="20"/>
        </w:rPr>
        <w:t xml:space="preserve">– forces the hardware onto new machines via the harmonised standards BS EN 474-1 / BS EN 474-5 and ISO 8643.</w:t>
      </w:r>
    </w:p>
    <w:p>
      <w:pPr>
        <w:spacing w:after="120" w:before="0"/>
      </w:pPr>
      <w:r>
        <w:rPr>
          <w:sz w:val="20"/>
          <w:szCs w:val="20"/>
        </w:rPr>
        <w:t xml:space="preserve">Where object-handling capacity exceeds 1,000 kg or the moment exceeds 40,000 Nm, BS EN 474-5 / ISO 8643 require: (a) an acoustic or visual overload warning device; (b) a boom/dipper load-holding (check / hose-burst) valve; and (c) a rated lifting capacity (load) chart. Note (a) is only a warning — it need not display numbers, know the radius, or stop the machine.</w:t>
      </w:r>
    </w:p>
    <w:p>
      <w:pPr>
        <w:pStyle w:val="Heading1"/>
      </w:pPr>
      <w:r>
        <w:t xml:space="preserve">2.  The three tiers of device</w:t>
      </w: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900"/>
        <w:gridCol w:w="3500"/>
        <w:gridCol w:w="3626"/>
      </w:tblGrid>
      <w:tr>
        <w:trPr>
          <w:tblHeader/>
        </w:trPr>
        <w:tc>
          <w:tcPr>
            <w:tcW w:type="dxa" w:w="1900"/>
            <w:tcBorders>
              <w:top w:val="single" w:color="BFBFBF" w:sz="1"/>
              <w:left w:val="single" w:color="BFBFBF" w:sz="1"/>
              <w:bottom w:val="single" w:color="BFBFBF" w:sz="1"/>
              <w:right w:val="single" w:color="BFBFBF" w:sz="1"/>
            </w:tcBorders>
            <w:shd w:fill="1F3864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r>
              <w:rPr>
                <w:b/>
                <w:bCs/>
                <w:color w:val="FFFFFF"/>
                <w:sz w:val="18"/>
                <w:szCs w:val="18"/>
              </w:rPr>
              <w:t xml:space="preserve">Tier / device</w:t>
            </w:r>
          </w:p>
        </w:tc>
        <w:tc>
          <w:tcPr>
            <w:tcW w:type="dxa" w:w="3500"/>
            <w:tcBorders>
              <w:top w:val="single" w:color="BFBFBF" w:sz="1"/>
              <w:left w:val="single" w:color="BFBFBF" w:sz="1"/>
              <w:bottom w:val="single" w:color="BFBFBF" w:sz="1"/>
              <w:right w:val="single" w:color="BFBFBF" w:sz="1"/>
            </w:tcBorders>
            <w:shd w:fill="1F3864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r>
              <w:rPr>
                <w:b/>
                <w:bCs/>
                <w:color w:val="FFFFFF"/>
                <w:sz w:val="18"/>
                <w:szCs w:val="18"/>
              </w:rPr>
              <w:t xml:space="preserve">What it does</w:t>
            </w:r>
          </w:p>
        </w:tc>
        <w:tc>
          <w:tcPr>
            <w:tcW w:type="dxa" w:w="3626"/>
            <w:tcBorders>
              <w:top w:val="single" w:color="BFBFBF" w:sz="1"/>
              <w:left w:val="single" w:color="BFBFBF" w:sz="1"/>
              <w:bottom w:val="single" w:color="BFBFBF" w:sz="1"/>
              <w:right w:val="single" w:color="BFBFBF" w:sz="1"/>
            </w:tcBorders>
            <w:shd w:fill="1F3864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r>
              <w:rPr>
                <w:b/>
                <w:bCs/>
                <w:color w:val="FFFFFF"/>
                <w:sz w:val="18"/>
                <w:szCs w:val="18"/>
              </w:rPr>
              <w:t xml:space="preserve">Status &amp; examples</w:t>
            </w:r>
          </w:p>
        </w:tc>
      </w:tr>
      <w:tr>
        <w:tc>
          <w:tcPr>
            <w:tcW w:type="dxa" w:w="1900"/>
            <w:tcBorders>
              <w:top w:val="single" w:color="BFBFBF" w:sz="1"/>
              <w:left w:val="single" w:color="BFBFBF" w:sz="1"/>
              <w:bottom w:val="single" w:color="BFBFBF" w:sz="1"/>
              <w:right w:val="single" w:color="BFBFBF" w:sz="1"/>
            </w:tcBorders>
            <w:shd w:fill="D9E2F3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spacing w:after="0" w:before="0"/>
            </w:pPr>
            <w:r>
              <w:rPr>
                <w:b/>
                <w:bCs/>
                <w:sz w:val="18"/>
                <w:szCs w:val="18"/>
              </w:rPr>
              <w:t xml:space="preserve">1. Overload warning device</w:t>
            </w:r>
          </w:p>
        </w:tc>
        <w:tc>
          <w:tcPr>
            <w:tcW w:type="dxa" w:w="3500"/>
            <w:tcBorders>
              <w:top w:val="single" w:color="BFBFBF" w:sz="1"/>
              <w:left w:val="single" w:color="BFBFBF" w:sz="1"/>
              <w:bottom w:val="single" w:color="BFBFBF" w:sz="1"/>
              <w:right w:val="single" w:color="BFBFBF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spacing w:after="0" w:before="0"/>
            </w:pPr>
            <w:r>
              <w:rPr>
                <w:sz w:val="18"/>
                <w:szCs w:val="18"/>
              </w:rPr>
              <w:t xml:space="preserve">Audible / visual alarm when the rated capacity or load moment is reached. No live readout, does not stop the machine.</w:t>
            </w:r>
          </w:p>
        </w:tc>
        <w:tc>
          <w:tcPr>
            <w:tcW w:type="dxa" w:w="3626"/>
            <w:tcBorders>
              <w:top w:val="single" w:color="BFBFBF" w:sz="1"/>
              <w:left w:val="single" w:color="BFBFBF" w:sz="1"/>
              <w:bottom w:val="single" w:color="BFBFBF" w:sz="1"/>
              <w:right w:val="single" w:color="BFBFBF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spacing w:after="0" w:before="0"/>
            </w:pPr>
            <w:r>
              <w:rPr>
                <w:sz w:val="18"/>
                <w:szCs w:val="18"/>
              </w:rPr>
              <w:t xml:space="preserve">Legal minimum under BS EN 474-5 / ISO 8643. Rarely fitted alone on a genuine lifting machine.</w:t>
            </w:r>
          </w:p>
        </w:tc>
      </w:tr>
      <w:tr>
        <w:tc>
          <w:tcPr>
            <w:tcW w:type="dxa" w:w="1900"/>
            <w:tcBorders>
              <w:top w:val="single" w:color="BFBFBF" w:sz="1"/>
              <w:left w:val="single" w:color="BFBFBF" w:sz="1"/>
              <w:bottom w:val="single" w:color="BFBFBF" w:sz="1"/>
              <w:right w:val="single" w:color="BFBFBF" w:sz="1"/>
            </w:tcBorders>
            <w:shd w:fill="D9E2F3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spacing w:after="0" w:before="0"/>
            </w:pPr>
            <w:r>
              <w:rPr>
                <w:b/>
                <w:bCs/>
                <w:sz w:val="18"/>
                <w:szCs w:val="18"/>
              </w:rPr>
              <w:t xml:space="preserve">2. Rated Capacity Indicator (RCI)</w:t>
            </w:r>
          </w:p>
        </w:tc>
        <w:tc>
          <w:tcPr>
            <w:tcW w:type="dxa" w:w="3500"/>
            <w:tcBorders>
              <w:top w:val="single" w:color="BFBFBF" w:sz="1"/>
              <w:left w:val="single" w:color="BFBFBF" w:sz="1"/>
              <w:bottom w:val="single" w:color="BFBFBF" w:sz="1"/>
              <w:right w:val="single" w:color="BFBFBF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spacing w:after="0" w:before="0"/>
            </w:pPr>
            <w:r>
              <w:rPr>
                <w:sz w:val="18"/>
                <w:szCs w:val="18"/>
              </w:rPr>
              <w:t xml:space="preserve">Live in-cab display of load on hook, radius, height and % of rated capacity against the programmed load chart; green→amber→red, alarms ~90%. Indicates and warns — does not cut motion.</w:t>
            </w:r>
          </w:p>
        </w:tc>
        <w:tc>
          <w:tcPr>
            <w:tcW w:type="dxa" w:w="3626"/>
            <w:tcBorders>
              <w:top w:val="single" w:color="BFBFBF" w:sz="1"/>
              <w:left w:val="single" w:color="BFBFBF" w:sz="1"/>
              <w:bottom w:val="single" w:color="BFBFBF" w:sz="1"/>
              <w:right w:val="single" w:color="BFBFBF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spacing w:after="0" w:before="0"/>
            </w:pPr>
            <w:r>
              <w:rPr>
                <w:sz w:val="18"/>
                <w:szCs w:val="18"/>
              </w:rPr>
              <w:t xml:space="preserve">UK construction best-practice expectation — what a lift plan usually means by “an RCI.” e.g. Xwatch RCI Lite / XW1, GKD, JFP, SMIE, Prolec.</w:t>
            </w:r>
          </w:p>
        </w:tc>
      </w:tr>
      <w:tr>
        <w:tc>
          <w:tcPr>
            <w:tcW w:type="dxa" w:w="1900"/>
            <w:tcBorders>
              <w:top w:val="single" w:color="BFBFBF" w:sz="1"/>
              <w:left w:val="single" w:color="BFBFBF" w:sz="1"/>
              <w:bottom w:val="single" w:color="BFBFBF" w:sz="1"/>
              <w:right w:val="single" w:color="BFBFBF" w:sz="1"/>
            </w:tcBorders>
            <w:shd w:fill="D9E2F3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spacing w:after="0" w:before="0"/>
            </w:pPr>
            <w:r>
              <w:rPr>
                <w:b/>
                <w:bCs/>
                <w:sz w:val="18"/>
                <w:szCs w:val="18"/>
              </w:rPr>
              <w:t xml:space="preserve">3. Rated Capacity Limiter (RCL) + zone limiting</w:t>
            </w:r>
          </w:p>
        </w:tc>
        <w:tc>
          <w:tcPr>
            <w:tcW w:type="dxa" w:w="3500"/>
            <w:tcBorders>
              <w:top w:val="single" w:color="BFBFBF" w:sz="1"/>
              <w:left w:val="single" w:color="BFBFBF" w:sz="1"/>
              <w:bottom w:val="single" w:color="BFBFBF" w:sz="1"/>
              <w:right w:val="single" w:color="BFBFBF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spacing w:after="0" w:before="0"/>
            </w:pPr>
            <w:r>
              <w:rPr>
                <w:sz w:val="18"/>
                <w:szCs w:val="18"/>
              </w:rPr>
              <w:t xml:space="preserve">Everything the RCI does, plus physically cuts / limits machine motions to prevent the unsafe condition, with height, slew and zone / exclusion limiting.</w:t>
            </w:r>
          </w:p>
        </w:tc>
        <w:tc>
          <w:tcPr>
            <w:tcW w:type="dxa" w:w="3626"/>
            <w:tcBorders>
              <w:top w:val="single" w:color="BFBFBF" w:sz="1"/>
              <w:left w:val="single" w:color="BFBFBF" w:sz="1"/>
              <w:bottom w:val="single" w:color="BFBFBF" w:sz="1"/>
              <w:right w:val="single" w:color="BFBFBF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spacing w:after="0" w:before="0"/>
            </w:pPr>
            <w:r>
              <w:rPr>
                <w:sz w:val="18"/>
                <w:szCs w:val="18"/>
              </w:rPr>
              <w:t xml:space="preserve">Specified for proximity work (rail, highways, structures, OHL, confined slew). e.g. Xwatch XW2 (height), XW5 (height + slew); GKD equivalents.</w:t>
            </w:r>
          </w:p>
        </w:tc>
      </w:tr>
    </w:tbl>
    <w:p>
      <w:pPr>
        <w:pStyle w:val="Heading1"/>
      </w:pPr>
      <w:r>
        <w:t xml:space="preserve">3.  What to require — and worked example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sz w:val="20"/>
          <w:szCs w:val="20"/>
        </w:rPr>
        <w:t xml:space="preserve">Standard lift &gt; 1 t: </w:t>
      </w:r>
      <w:r>
        <w:rPr>
          <w:sz w:val="20"/>
          <w:szCs w:val="20"/>
        </w:rPr>
        <w:t xml:space="preserve">calibrated RCI (Tier 2) showing live load / radius / height, plus check valves and a matching load chart.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sz w:val="20"/>
          <w:szCs w:val="20"/>
        </w:rPr>
        <w:t xml:space="preserve">Proximity / exclusion-zone lift: </w:t>
      </w:r>
      <w:r>
        <w:rPr>
          <w:sz w:val="20"/>
          <w:szCs w:val="20"/>
        </w:rPr>
        <w:t xml:space="preserve">RCL (Tier 3) with height and slew limiting set to the zone.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  <w:sz w:val="20"/>
          <w:szCs w:val="20"/>
        </w:rPr>
        <w:t xml:space="preserve">Dedicated lifting point: </w:t>
      </w:r>
      <w:r>
        <w:rPr>
          <w:sz w:val="20"/>
          <w:szCs w:val="20"/>
        </w:rPr>
        <w:t xml:space="preserve">lifting eye (not bucket teeth), load-rated quick hitch or pinned bucket, attachment weight in the rated capacity.</w:t>
      </w:r>
    </w:p>
    <w:p>
      <w:pPr>
        <w:spacing w:after="120" w:before="0"/>
      </w:pPr>
      <w:r>
        <w:rPr>
          <w:i/>
          <w:iCs/>
          <w:sz w:val="20"/>
          <w:szCs w:val="20"/>
        </w:rPr>
        <w:t xml:space="preserve">Worked example: a 13 t 360° excavator slinging a 1.5 t drainage chamber is above 1 t, so EN 474 means it must at least have the overload warning device and check valves. To sign it off, the contractor will want a calibrated RCI showing the 1.5 t load against the chart at that radius. If the same lift is alongside a live railway or under OHL, specify an RCL (e.g. Xwatch XW5) with slew and height limiting set to the exclusion zone.</w:t>
      </w: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9026"/>
      </w:tblGrid>
      <w:tr>
        <w:tc>
          <w:tcPr>
            <w:tcW w:type="dxa" w:w="9026"/>
            <w:tcBorders>
              <w:top w:val="single" w:color="BFBFBF" w:sz="1"/>
              <w:left w:val="single" w:color="BFBFBF" w:sz="1"/>
              <w:bottom w:val="single" w:color="BFBFBF" w:sz="1"/>
              <w:right w:val="single" w:color="BFBFBF" w:sz="1"/>
            </w:tcBorders>
            <w:shd w:fill="FBEEEE" w:val="clear"/>
            <w:tcMar>
              <w:top w:type="dxa" w:w="100"/>
              <w:left w:type="dxa" w:w="160"/>
              <w:bottom w:type="dxa" w:w="100"/>
              <w:right w:type="dxa" w:w="160"/>
            </w:tcMar>
          </w:tcPr>
          <w:p>
            <w:r>
              <w:rPr>
                <w:b/>
                <w:bCs/>
                <w:color w:val="C00000"/>
                <w:sz w:val="19"/>
                <w:szCs w:val="19"/>
              </w:rPr>
              <w:t xml:space="preserve">Review stopper:  </w:t>
            </w:r>
            <w:r>
              <w:rPr>
                <w:sz w:val="19"/>
                <w:szCs w:val="19"/>
              </w:rPr>
              <w:t xml:space="preserve">for any lift above 1 t, absence of a functioning RCI or of hose-burst / check-valve protection should be treated as a stopper. Older / imported / retrofitted machines may lack either — verify before sign-off.</w:t>
            </w:r>
          </w:p>
        </w:tc>
      </w:tr>
    </w:tbl>
    <w:p>
      <w:pPr>
        <w:pStyle w:val="Heading1"/>
      </w:pPr>
      <w:r>
        <w:t xml:space="preserve">Key references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18"/>
          <w:szCs w:val="18"/>
        </w:rPr>
        <w:t xml:space="preserve">LOLER 1998; PUWER 1998; Supply of Machinery (Safety) Regulations 2008.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18"/>
          <w:szCs w:val="18"/>
        </w:rPr>
        <w:t xml:space="preserve">BS EN 474-1 &amp; BS EN 474-5 (hydraulic excavators); ISO 8643 (boom-lowering control). BS 7121 (Safe use of cranes) – planning benchmark.</w:t>
      </w:r>
    </w:p>
    <w:p>
      <w:pPr>
        <w:pStyle w:val="ListParagraph"/>
        <w:numPr>
          <w:ilvl w:val="0"/>
          <w:numId w:val="2"/>
        </w:numPr>
        <w:spacing w:after="60"/>
      </w:pPr>
      <w:hyperlink w:history="1" r:id="rIdofpfynlofxpwvprtwtgpu">
        <w:r>
          <w:rPr>
            <w:rStyle w:val="Hyperlink"/>
            <w:sz w:val="18"/>
            <w:szCs w:val="18"/>
          </w:rPr>
          <w:t xml:space="preserve">SFPSG / CPA – Lifting Operations with 180° and 360° Excavators</w:t>
        </w:r>
      </w:hyperlink>
    </w:p>
    <w:p>
      <w:pPr>
        <w:pStyle w:val="ListParagraph"/>
        <w:numPr>
          <w:ilvl w:val="0"/>
          <w:numId w:val="2"/>
        </w:numPr>
        <w:spacing w:after="60"/>
      </w:pPr>
      <w:hyperlink w:history="1" r:id="rIdfevivwq4oc5otde-spjxi">
        <w:r>
          <w:rPr>
            <w:rStyle w:val="Hyperlink"/>
            <w:sz w:val="18"/>
            <w:szCs w:val="18"/>
          </w:rPr>
          <w:t xml:space="preserve">HSE – LOLER guidance</w:t>
        </w:r>
      </w:hyperlink>
    </w:p>
    <w:p>
      <w:pPr>
        <w:spacing w:before="160"/>
      </w:pPr>
      <w:r>
        <w:rPr>
          <w:i/>
          <w:iCs/>
          <w:color w:val="595959"/>
          <w:sz w:val="15"/>
          <w:szCs w:val="15"/>
        </w:rPr>
        <w:t xml:space="preserve">Guidance note for RMT lift plan reviews — not a substitute for the full regulations or a competent person’s assessment. Issued June 2026.</w:t>
      </w:r>
    </w:p>
    <w:sectPr>
      <w:headerReference w:type="default" r:id="rId7"/>
      <w:footerReference w:type="default" r:id="rId8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tabs>
        <w:tab w:val="right" w:pos="9026"/>
      </w:tabs>
    </w:pPr>
    <w:r>
      <w:rPr>
        <w:color w:val="595959"/>
        <w:sz w:val="15"/>
        <w:szCs w:val="15"/>
      </w:rPr>
      <w:t xml:space="preserve">Prepared by Ricky Marsh, RMT Solutions  |  For lift plan review use</w:t>
    </w:r>
    <w:r>
      <w:rPr>
        <w:color w:val="595959"/>
        <w:sz w:val="15"/>
        <w:szCs w:val="15"/>
      </w:rPr>
      <w:t xml:space="preserve">	Page </w:t>
    </w:r>
    <w:r>
      <w:rPr>
        <w:color w:val="595959"/>
        <w:sz w:val="15"/>
        <w:szCs w:val="15"/>
      </w:rPr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jc w:val="right"/>
    </w:pPr>
    <w:r>
      <w:rPr>
        <w:color w:val="595959"/>
        <w:sz w:val="16"/>
        <w:szCs w:val="16"/>
      </w:rPr>
      <w:t xml:space="preserve">RMT Solutions – Technical Reference Note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460" w:hanging="24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cs="Arial" w:eastAsia="Arial" w:hAnsi="Arial"/>
        <w:sz w:val="20"/>
        <w:szCs w:val="20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pBdr>
        <w:bottom w:val="single" w:color="2E75B6" w:sz="6" w:space="2"/>
      </w:pBdr>
      <w:spacing w:after="120" w:before="240"/>
      <w:outlineLvl w:val="0"/>
    </w:pPr>
    <w:rPr>
      <w:rFonts w:ascii="Arial" w:cs="Arial" w:eastAsia="Arial" w:hAnsi="Arial"/>
      <w:b/>
      <w:bCs/>
      <w:color w:val="1F3864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ofpfynlofxpwvprtwtgpu" Type="http://schemas.openxmlformats.org/officeDocument/2006/relationships/hyperlink" Target="https://cpa.uk.net/wp-content/uploads/2025/04/SFPSG-Guidance-on-Lifting-with-Excavators-1.pdf" TargetMode="External"/><Relationship Id="rIdfevivwq4oc5otde-spjxi" Type="http://schemas.openxmlformats.org/officeDocument/2006/relationships/hyperlink" Target="https://www.hse.gov.uk/work-equipment-machinery/loler.htm" TargetMode="External"/><Relationship Id="rId9" Type="http://schemas.openxmlformats.org/officeDocument/2006/relationships/image" Target="media/832e5ea6f6addbda26ad5a94ef24ce5f0c08ff68.jpg"/><Relationship Id="rId12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2026-06-03T16:52:40.551Z</dcterms:created>
  <dcterms:modified xsi:type="dcterms:W3CDTF">2026-06-03T16:52:40.551Z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