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0"/>
        <w:jc w:val="center"/>
      </w:pPr>
      <w:r>
        <w:drawing>
          <wp:inline distT="0" distB="0" distL="0" distR="0">
            <wp:extent cx="6181725" cy="952500"/>
            <wp:effectExtent t="0" r="0" b="0" l="0"/>
            <wp:docPr id="1" name="Banner" descr="Construction imagery banner" title="Constructi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6181725" cy="952500"/>
                    </a:xfrm>
                    <a:prstGeom prst="rect">
                      <a:avLst/>
                    </a:prstGeom>
                  </pic:spPr>
                </pic:pic>
              </a:graphicData>
            </a:graphic>
          </wp:inline>
        </w:drawing>
      </w:r>
    </w:p>
    <w:p>
      <w:pPr>
        <w:pBdr>
          <w:bottom w:val="single" w:color="C55A11" w:sz="18" w:space="1"/>
        </w:pBdr>
        <w:spacing w:after="100" w:before="0"/>
      </w:pPr>
      <w:r>
        <w:t xml:space="preserve"/>
      </w:r>
    </w:p>
    <w:p>
      <w:pPr>
        <w:spacing w:after="40"/>
      </w:pPr>
      <w:r>
        <w:rPr>
          <w:b/>
          <w:bCs/>
          <w:color w:val="1F3864"/>
          <w:sz w:val="30"/>
          <w:szCs w:val="30"/>
        </w:rPr>
        <w:t xml:space="preserve">Excavator Safety Devices Explained</w:t>
      </w:r>
    </w:p>
    <w:p>
      <w:pPr>
        <w:spacing w:after="140"/>
      </w:pPr>
      <w:r>
        <w:rPr>
          <w:i/>
          <w:iCs/>
          <w:color w:val="595959"/>
          <w:sz w:val="19"/>
          <w:szCs w:val="19"/>
        </w:rPr>
        <w:t xml:space="preserve">A plain-English appendix to the RCI reference note and lifting risk assessment</w:t>
      </w:r>
    </w:p>
    <w:p>
      <w:pPr>
        <w:spacing w:after="140" w:before="0"/>
      </w:pPr>
      <w:r>
        <w:rPr>
          <w:sz w:val="19"/>
          <w:szCs w:val="19"/>
        </w:rPr>
        <w:t xml:space="preserve">This appendix explains, in everyday terms, what each safety device on an excavator actually does. The first group are the lifting-specific devices required once the machine is used to lift a suspended load over 1 tonne; the second group are the standard safety devices fitted to the machine regardless of what it is doing.</w:t>
      </w:r>
    </w:p>
    <w:p>
      <w:pPr>
        <w:pStyle w:val="Heading1"/>
      </w:pPr>
      <w:r>
        <w:t xml:space="preserve">1.  Lifting safety devices</w:t>
      </w:r>
    </w:p>
    <w:tbl>
      <w:tblPr>
        <w:tblW w:type="dxa" w:w="9746"/>
        <w:tblBorders>
          <w:top w:val="single" w:color="auto" w:sz="4"/>
          <w:left w:val="single" w:color="auto" w:sz="4"/>
          <w:bottom w:val="single" w:color="auto" w:sz="4"/>
          <w:right w:val="single" w:color="auto" w:sz="4"/>
          <w:insideH w:val="single" w:color="auto" w:sz="4"/>
          <w:insideV w:val="single" w:color="auto" w:sz="4"/>
        </w:tblBorders>
      </w:tblPr>
      <w:tblGrid>
        <w:gridCol w:w="2700"/>
        <w:gridCol w:w="7046"/>
      </w:tblGrid>
      <w:tr>
        <w:trPr>
          <w:tblHeader/>
        </w:trPr>
        <w:tc>
          <w:tcPr>
            <w:tcW w:type="dxa" w:w="2700"/>
            <w:tcBorders>
              <w:top w:val="single" w:color="BFBFBF" w:sz="1"/>
              <w:left w:val="single" w:color="BFBFBF" w:sz="1"/>
              <w:bottom w:val="single" w:color="BFBFBF" w:sz="1"/>
              <w:right w:val="single" w:color="BFBFBF" w:sz="1"/>
            </w:tcBorders>
            <w:shd w:fill="1F3864" w:val="clear"/>
            <w:tcMar>
              <w:top w:type="dxa" w:w="60"/>
              <w:left w:type="dxa" w:w="120"/>
              <w:bottom w:type="dxa" w:w="60"/>
              <w:right w:type="dxa" w:w="120"/>
            </w:tcMar>
          </w:tcPr>
          <w:p>
            <w:r>
              <w:rPr>
                <w:b/>
                <w:bCs/>
                <w:color w:val="FFFFFF"/>
                <w:sz w:val="18"/>
                <w:szCs w:val="18"/>
              </w:rPr>
              <w:t xml:space="preserve">Safety device</w:t>
            </w:r>
          </w:p>
        </w:tc>
        <w:tc>
          <w:tcPr>
            <w:tcW w:type="dxa" w:w="7046"/>
            <w:tcBorders>
              <w:top w:val="single" w:color="BFBFBF" w:sz="1"/>
              <w:left w:val="single" w:color="BFBFBF" w:sz="1"/>
              <w:bottom w:val="single" w:color="BFBFBF" w:sz="1"/>
              <w:right w:val="single" w:color="BFBFBF" w:sz="1"/>
            </w:tcBorders>
            <w:shd w:fill="1F3864" w:val="clear"/>
            <w:tcMar>
              <w:top w:type="dxa" w:w="60"/>
              <w:left w:type="dxa" w:w="120"/>
              <w:bottom w:type="dxa" w:w="60"/>
              <w:right w:type="dxa" w:w="120"/>
            </w:tcMar>
          </w:tcPr>
          <w:p>
            <w:r>
              <w:rPr>
                <w:b/>
                <w:bCs/>
                <w:color w:val="FFFFFF"/>
                <w:sz w:val="18"/>
                <w:szCs w:val="18"/>
              </w:rPr>
              <w:t xml:space="preserve">What it does — in plain terms</w:t>
            </w:r>
          </w:p>
        </w:tc>
      </w:tr>
      <w:tr>
        <w:tc>
          <w:tcPr>
            <w:tcW w:type="dxa" w:w="2700"/>
            <w:tcBorders>
              <w:top w:val="single" w:color="BFBFBF" w:sz="1"/>
              <w:left w:val="single" w:color="BFBFBF" w:sz="1"/>
              <w:bottom w:val="single" w:color="BFBFBF" w:sz="1"/>
              <w:right w:val="single" w:color="BFBFBF" w:sz="1"/>
            </w:tcBorders>
            <w:shd w:fill="FCE4D6" w:val="clear"/>
            <w:tcMar>
              <w:top w:type="dxa" w:w="60"/>
              <w:left w:type="dxa" w:w="120"/>
              <w:bottom w:type="dxa" w:w="60"/>
              <w:right w:type="dxa" w:w="120"/>
            </w:tcMar>
            <w:vAlign w:val="top"/>
          </w:tcPr>
          <w:p>
            <w:pPr>
              <w:spacing w:after="20"/>
            </w:pPr>
            <w:r>
              <w:rPr>
                <w:b/>
                <w:bCs/>
                <w:color w:val="1F3864"/>
                <w:sz w:val="17"/>
                <w:szCs w:val="17"/>
              </w:rPr>
              <w:t xml:space="preserve">Overload warning device</w:t>
            </w:r>
          </w:p>
          <w:p>
            <w:r>
              <w:rPr>
                <w:color w:val="595959"/>
                <w:sz w:val="14"/>
                <w:szCs w:val="14"/>
              </w:rPr>
              <w:t xml:space="preserve">legal minimum</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Sounds a buzzer and/or shows a light the moment the load reaches the machine's safe maximum — a simple “stop now” alert. No numbers, and it does not stop the machine. This is the legal minimum once an excavator lifts more than 1 tonne.</w:t>
            </w:r>
          </w:p>
        </w:tc>
      </w:tr>
      <w:tr>
        <w:tc>
          <w:tcPr>
            <w:tcW w:type="dxa" w:w="2700"/>
            <w:tcBorders>
              <w:top w:val="single" w:color="BFBFBF" w:sz="1"/>
              <w:left w:val="single" w:color="BFBFBF" w:sz="1"/>
              <w:bottom w:val="single" w:color="BFBFBF" w:sz="1"/>
              <w:right w:val="single" w:color="BFBFBF" w:sz="1"/>
            </w:tcBorders>
            <w:shd w:fill="FCE4D6" w:val="clear"/>
            <w:tcMar>
              <w:top w:type="dxa" w:w="60"/>
              <w:left w:type="dxa" w:w="120"/>
              <w:bottom w:type="dxa" w:w="60"/>
              <w:right w:type="dxa" w:w="120"/>
            </w:tcMar>
            <w:vAlign w:val="top"/>
          </w:tcPr>
          <w:p>
            <w:pPr>
              <w:spacing w:after="20"/>
            </w:pPr>
            <w:r>
              <w:rPr>
                <w:b/>
                <w:bCs/>
                <w:color w:val="1F3864"/>
                <w:sz w:val="17"/>
                <w:szCs w:val="17"/>
              </w:rPr>
              <w:t xml:space="preserve">Rated Capacity Indicator (RCI)</w:t>
            </w:r>
          </w:p>
          <w:p>
            <w:r>
              <w:rPr>
                <w:color w:val="595959"/>
                <w:sz w:val="14"/>
                <w:szCs w:val="14"/>
              </w:rPr>
              <w:t xml:space="preserve">the gauge</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A live in-cab screen showing how heavy the load is, how far out it is (radius), the height, and how close it is to the limit — usually green→amber→red with a beep near the edge. Like a fuel gauge for the lift: it tells the operator everything, but relies on them to act.</w:t>
            </w:r>
          </w:p>
        </w:tc>
      </w:tr>
      <w:tr>
        <w:tc>
          <w:tcPr>
            <w:tcW w:type="dxa" w:w="2700"/>
            <w:tcBorders>
              <w:top w:val="single" w:color="BFBFBF" w:sz="1"/>
              <w:left w:val="single" w:color="BFBFBF" w:sz="1"/>
              <w:bottom w:val="single" w:color="BFBFBF" w:sz="1"/>
              <w:right w:val="single" w:color="BFBFBF" w:sz="1"/>
            </w:tcBorders>
            <w:shd w:fill="FCE4D6" w:val="clear"/>
            <w:tcMar>
              <w:top w:type="dxa" w:w="60"/>
              <w:left w:type="dxa" w:w="120"/>
              <w:bottom w:type="dxa" w:w="60"/>
              <w:right w:type="dxa" w:w="120"/>
            </w:tcMar>
            <w:vAlign w:val="top"/>
          </w:tcPr>
          <w:p>
            <w:pPr>
              <w:spacing w:after="20"/>
            </w:pPr>
            <w:r>
              <w:rPr>
                <w:b/>
                <w:bCs/>
                <w:color w:val="1F3864"/>
                <w:sz w:val="17"/>
                <w:szCs w:val="17"/>
              </w:rPr>
              <w:t xml:space="preserve">Rated Capacity Limiter (RCL)</w:t>
            </w:r>
          </w:p>
          <w:p>
            <w:r>
              <w:rPr>
                <w:color w:val="595959"/>
                <w:sz w:val="14"/>
                <w:szCs w:val="14"/>
              </w:rPr>
              <w:t xml:space="preserve">the gauge with teeth</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The same live display as an RCI, but it physically stops or slows the machine before an overload can happen. Add-on height, slew and zone limiting set invisible walls — no raising past a set height, no swinging past a set point, no entering a no-go area. Used near power lines, railways and structures.</w:t>
            </w:r>
          </w:p>
        </w:tc>
      </w:tr>
      <w:tr>
        <w:tc>
          <w:tcPr>
            <w:tcW w:type="dxa" w:w="2700"/>
            <w:tcBorders>
              <w:top w:val="single" w:color="BFBFBF" w:sz="1"/>
              <w:left w:val="single" w:color="BFBFBF" w:sz="1"/>
              <w:bottom w:val="single" w:color="BFBFBF" w:sz="1"/>
              <w:right w:val="single" w:color="BFBFBF" w:sz="1"/>
            </w:tcBorders>
            <w:shd w:fill="FCE4D6" w:val="clear"/>
            <w:tcMar>
              <w:top w:type="dxa" w:w="60"/>
              <w:left w:type="dxa" w:w="120"/>
              <w:bottom w:type="dxa" w:w="60"/>
              <w:right w:type="dxa" w:w="120"/>
            </w:tcMar>
            <w:vAlign w:val="top"/>
          </w:tcPr>
          <w:p>
            <w:pPr>
              <w:spacing w:after="20"/>
            </w:pPr>
            <w:r>
              <w:rPr>
                <w:b/>
                <w:bCs/>
                <w:color w:val="1F3864"/>
                <w:sz w:val="17"/>
                <w:szCs w:val="17"/>
              </w:rPr>
              <w:t xml:space="preserve">Boom &amp; dipper check valves</w:t>
            </w:r>
          </w:p>
          <w:p>
            <w:r>
              <w:rPr>
                <w:color w:val="595959"/>
                <w:sz w:val="14"/>
                <w:szCs w:val="14"/>
              </w:rPr>
              <w:t xml:space="preserve">hose-burst / load-holding</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A safety catch inside the hydraulic rams. A suspended load is normally held up by oil pressure; if a hose burst, that pressure would vanish and the load would crash down. These valves sense the loss and lock the oil, so the load holds or lowers slowly and safely.</w:t>
            </w:r>
          </w:p>
        </w:tc>
      </w:tr>
      <w:tr>
        <w:tc>
          <w:tcPr>
            <w:tcW w:type="dxa" w:w="2700"/>
            <w:tcBorders>
              <w:top w:val="single" w:color="BFBFBF" w:sz="1"/>
              <w:left w:val="single" w:color="BFBFBF" w:sz="1"/>
              <w:bottom w:val="single" w:color="BFBFBF" w:sz="1"/>
              <w:right w:val="single" w:color="BFBFBF" w:sz="1"/>
            </w:tcBorders>
            <w:shd w:fill="FCE4D6" w:val="clear"/>
            <w:tcMar>
              <w:top w:type="dxa" w:w="60"/>
              <w:left w:type="dxa" w:w="120"/>
              <w:bottom w:type="dxa" w:w="60"/>
              <w:right w:type="dxa" w:w="120"/>
            </w:tcMar>
            <w:vAlign w:val="top"/>
          </w:tcPr>
          <w:p>
            <w:pPr>
              <w:spacing w:after="20"/>
            </w:pPr>
            <w:r>
              <w:rPr>
                <w:b/>
                <w:bCs/>
                <w:color w:val="1F3864"/>
                <w:sz w:val="17"/>
                <w:szCs w:val="17"/>
              </w:rPr>
              <w:t xml:space="preserve">Load (rated capacity) chart</w:t>
            </w:r>
          </w:p>
          <w:p>
            <w:r>
              <w:rPr>
                <w:color w:val="595959"/>
                <w:sz w:val="14"/>
                <w:szCs w:val="14"/>
              </w:rPr>
              <w:t xml:space="preserve">the rulebook</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Not a gadget but a required reference — a table or graph showing how much this machine can safely lift at each distance and height. The further out and higher you reach, the less it can hold. The RCI is programmed against this chart.</w:t>
            </w:r>
          </w:p>
        </w:tc>
      </w:tr>
      <w:tr>
        <w:tc>
          <w:tcPr>
            <w:tcW w:type="dxa" w:w="2700"/>
            <w:tcBorders>
              <w:top w:val="single" w:color="BFBFBF" w:sz="1"/>
              <w:left w:val="single" w:color="BFBFBF" w:sz="1"/>
              <w:bottom w:val="single" w:color="BFBFBF" w:sz="1"/>
              <w:right w:val="single" w:color="BFBFBF" w:sz="1"/>
            </w:tcBorders>
            <w:shd w:fill="FCE4D6" w:val="clear"/>
            <w:tcMar>
              <w:top w:type="dxa" w:w="60"/>
              <w:left w:type="dxa" w:w="120"/>
              <w:bottom w:type="dxa" w:w="60"/>
              <w:right w:type="dxa" w:w="120"/>
            </w:tcMar>
            <w:vAlign w:val="top"/>
          </w:tcPr>
          <w:p>
            <w:pPr>
              <w:spacing w:after="20"/>
            </w:pPr>
            <w:r>
              <w:rPr>
                <w:b/>
                <w:bCs/>
                <w:color w:val="1F3864"/>
                <w:sz w:val="17"/>
                <w:szCs w:val="17"/>
              </w:rPr>
              <w:t xml:space="preserve">Load-rated quick hitch &amp; safety pin</w:t>
            </w:r>
          </w:p>
          <w:p>
            <w:r>
              <w:rPr>
                <w:color w:val="595959"/>
                <w:sz w:val="14"/>
                <w:szCs w:val="14"/>
              </w:rPr>
              <w:t xml:space="preserve">attachment lock</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The quick hitch lets the operator swap buckets without leaving the cab; a load-rated one is certified strong enough to carry suspended loads. The safety pin is a second lock so an attachment cannot fall off even if the main mechanism failed — confirmed by a visual and/or audible check.</w:t>
            </w:r>
          </w:p>
        </w:tc>
      </w:tr>
    </w:tbl>
    <w:p>
      <w:pPr>
        <w:pageBreakBefore/>
      </w:pPr>
      <w:r>
        <w:t xml:space="preserve"/>
      </w:r>
    </w:p>
    <w:p>
      <w:pPr>
        <w:spacing w:after="0"/>
        <w:jc w:val="center"/>
      </w:pPr>
      <w:r>
        <w:drawing>
          <wp:inline distT="0" distB="0" distL="0" distR="0">
            <wp:extent cx="6181725" cy="952500"/>
            <wp:effectExtent t="0" r="0" b="0" l="0"/>
            <wp:docPr id="1" name="Banner" descr="Construction imagery banner" title="Constructi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6181725" cy="952500"/>
                    </a:xfrm>
                    <a:prstGeom prst="rect">
                      <a:avLst/>
                    </a:prstGeom>
                  </pic:spPr>
                </pic:pic>
              </a:graphicData>
            </a:graphic>
          </wp:inline>
        </w:drawing>
      </w:r>
    </w:p>
    <w:p>
      <w:pPr>
        <w:pBdr>
          <w:bottom w:val="single" w:color="C55A11" w:sz="18" w:space="1"/>
        </w:pBdr>
        <w:spacing w:after="100" w:before="0"/>
      </w:pPr>
      <w:r>
        <w:t xml:space="preserve"/>
      </w:r>
    </w:p>
    <w:p>
      <w:pPr>
        <w:pStyle w:val="Heading1"/>
      </w:pPr>
      <w:r>
        <w:t xml:space="preserve">2.  Other standard safety devices on excavators</w:t>
      </w:r>
    </w:p>
    <w:tbl>
      <w:tblPr>
        <w:tblW w:type="dxa" w:w="9746"/>
        <w:tblBorders>
          <w:top w:val="single" w:color="auto" w:sz="4"/>
          <w:left w:val="single" w:color="auto" w:sz="4"/>
          <w:bottom w:val="single" w:color="auto" w:sz="4"/>
          <w:right w:val="single" w:color="auto" w:sz="4"/>
          <w:insideH w:val="single" w:color="auto" w:sz="4"/>
          <w:insideV w:val="single" w:color="auto" w:sz="4"/>
        </w:tblBorders>
      </w:tblPr>
      <w:tblGrid>
        <w:gridCol w:w="2700"/>
        <w:gridCol w:w="7046"/>
      </w:tblGrid>
      <w:tr>
        <w:trPr>
          <w:tblHeader/>
        </w:trPr>
        <w:tc>
          <w:tcPr>
            <w:tcW w:type="dxa" w:w="2700"/>
            <w:tcBorders>
              <w:top w:val="single" w:color="BFBFBF" w:sz="1"/>
              <w:left w:val="single" w:color="BFBFBF" w:sz="1"/>
              <w:bottom w:val="single" w:color="BFBFBF" w:sz="1"/>
              <w:right w:val="single" w:color="BFBFBF" w:sz="1"/>
            </w:tcBorders>
            <w:shd w:fill="1F3864" w:val="clear"/>
            <w:tcMar>
              <w:top w:type="dxa" w:w="60"/>
              <w:left w:type="dxa" w:w="120"/>
              <w:bottom w:type="dxa" w:w="60"/>
              <w:right w:type="dxa" w:w="120"/>
            </w:tcMar>
          </w:tcPr>
          <w:p>
            <w:r>
              <w:rPr>
                <w:b/>
                <w:bCs/>
                <w:color w:val="FFFFFF"/>
                <w:sz w:val="18"/>
                <w:szCs w:val="18"/>
              </w:rPr>
              <w:t xml:space="preserve">Safety device</w:t>
            </w:r>
          </w:p>
        </w:tc>
        <w:tc>
          <w:tcPr>
            <w:tcW w:type="dxa" w:w="7046"/>
            <w:tcBorders>
              <w:top w:val="single" w:color="BFBFBF" w:sz="1"/>
              <w:left w:val="single" w:color="BFBFBF" w:sz="1"/>
              <w:bottom w:val="single" w:color="BFBFBF" w:sz="1"/>
              <w:right w:val="single" w:color="BFBFBF" w:sz="1"/>
            </w:tcBorders>
            <w:shd w:fill="1F3864" w:val="clear"/>
            <w:tcMar>
              <w:top w:type="dxa" w:w="60"/>
              <w:left w:type="dxa" w:w="120"/>
              <w:bottom w:type="dxa" w:w="60"/>
              <w:right w:type="dxa" w:w="120"/>
            </w:tcMar>
          </w:tcPr>
          <w:p>
            <w:r>
              <w:rPr>
                <w:b/>
                <w:bCs/>
                <w:color w:val="FFFFFF"/>
                <w:sz w:val="18"/>
                <w:szCs w:val="18"/>
              </w:rPr>
              <w:t xml:space="preserve">What it does — in plain terms</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20"/>
            </w:pPr>
            <w:r>
              <w:rPr>
                <w:b/>
                <w:bCs/>
                <w:color w:val="1F3864"/>
                <w:sz w:val="17"/>
                <w:szCs w:val="17"/>
              </w:rPr>
              <w:t xml:space="preserve">ROPS</w:t>
            </w:r>
          </w:p>
          <w:p>
            <w:r>
              <w:rPr>
                <w:color w:val="595959"/>
                <w:sz w:val="14"/>
                <w:szCs w:val="14"/>
              </w:rPr>
              <w:t xml:space="preserve">Roll-Over Protective Structure</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A reinforced cab frame that keeps its shape if the machine rolls or tips, protecting the operator from being crushed.</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20"/>
            </w:pPr>
            <w:r>
              <w:rPr>
                <w:b/>
                <w:bCs/>
                <w:color w:val="1F3864"/>
                <w:sz w:val="17"/>
                <w:szCs w:val="17"/>
              </w:rPr>
              <w:t xml:space="preserve">FOPS</w:t>
            </w:r>
          </w:p>
          <w:p>
            <w:r>
              <w:rPr>
                <w:color w:val="595959"/>
                <w:sz w:val="14"/>
                <w:szCs w:val="14"/>
              </w:rPr>
              <w:t xml:space="preserve">Falling-Object Protective Structure</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A strengthened guard over the cab roof (and sometimes the front) to protect the operator from falling rock, debris or material when working near excavations or demolition.</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20"/>
            </w:pPr>
            <w:r>
              <w:rPr>
                <w:b/>
                <w:bCs/>
                <w:color w:val="1F3864"/>
                <w:sz w:val="17"/>
                <w:szCs w:val="17"/>
              </w:rPr>
              <w:t xml:space="preserve">TOPS</w:t>
            </w:r>
          </w:p>
          <w:p>
            <w:r>
              <w:rPr>
                <w:color w:val="595959"/>
                <w:sz w:val="14"/>
                <w:szCs w:val="14"/>
              </w:rPr>
              <w:t xml:space="preserve">Tip-Over Protective Structure</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Protective framing specifically for the smaller mini excavators, which are more prone to tipping.</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0"/>
            </w:pPr>
            <w:r>
              <w:rPr>
                <w:b/>
                <w:bCs/>
                <w:color w:val="1F3864"/>
                <w:sz w:val="17"/>
                <w:szCs w:val="17"/>
              </w:rPr>
              <w:t xml:space="preserve">Operator protective guard / front screen</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Bars or a screen across the front of the cab to stop the boom, debris or branches intruding into the operator's space.</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20"/>
            </w:pPr>
            <w:r>
              <w:rPr>
                <w:b/>
                <w:bCs/>
                <w:color w:val="1F3864"/>
                <w:sz w:val="17"/>
                <w:szCs w:val="17"/>
              </w:rPr>
              <w:t xml:space="preserve">Hydraulic safety lock lever</w:t>
            </w:r>
          </w:p>
          <w:p>
            <w:r>
              <w:rPr>
                <w:color w:val="595959"/>
                <w:sz w:val="14"/>
                <w:szCs w:val="14"/>
              </w:rPr>
              <w:t xml:space="preserve">operator-presence lever</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The lever by the left armrest that the operator lifts to get in and out. When raised, all hydraulic controls are dead, so the machine can't move if a control is knocked while climbing in or out.</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0"/>
            </w:pPr>
            <w:r>
              <w:rPr>
                <w:b/>
                <w:bCs/>
                <w:color w:val="1F3864"/>
                <w:sz w:val="17"/>
                <w:szCs w:val="17"/>
              </w:rPr>
              <w:t xml:space="preserve">Seatbelt</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On a machine fitted with ROPS, the belt keeps the operator inside the protected zone of the cab during a rollover — which is where the ROPS can actually save them.</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0"/>
            </w:pPr>
            <w:r>
              <w:rPr>
                <w:b/>
                <w:bCs/>
                <w:color w:val="1F3864"/>
                <w:sz w:val="17"/>
                <w:szCs w:val="17"/>
              </w:rPr>
              <w:t xml:space="preserve">Travel / movement alarm</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A beeper — increasingly a “white-noise” broadband alarm that is easier to pinpoint — that sounds when the machine tracks or moves, warning people nearby.</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0"/>
            </w:pPr>
            <w:r>
              <w:rPr>
                <w:b/>
                <w:bCs/>
                <w:color w:val="1F3864"/>
                <w:sz w:val="17"/>
                <w:szCs w:val="17"/>
              </w:rPr>
              <w:t xml:space="preserve">Rotating beacon / amber light</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Makes the machine clearly visible on a busy site so pedestrians and other plant can see it operating.</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0"/>
            </w:pPr>
            <w:r>
              <w:rPr>
                <w:b/>
                <w:bCs/>
                <w:color w:val="1F3864"/>
                <w:sz w:val="17"/>
                <w:szCs w:val="17"/>
              </w:rPr>
              <w:t xml:space="preserve">Cameras &amp; mirrors</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Rear-view and 360° bird's-eye camera systems, plus mirrors and Fresnel lenses, to remove the large blind spots around an excavator.</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20"/>
            </w:pPr>
            <w:r>
              <w:rPr>
                <w:b/>
                <w:bCs/>
                <w:color w:val="1F3864"/>
                <w:sz w:val="17"/>
                <w:szCs w:val="17"/>
              </w:rPr>
              <w:t xml:space="preserve">Proximity / people-detection system</w:t>
            </w:r>
          </w:p>
          <w:p>
            <w:r>
              <w:rPr>
                <w:color w:val="595959"/>
                <w:sz w:val="14"/>
                <w:szCs w:val="14"/>
              </w:rPr>
              <w:t xml:space="preserve">plant–pedestrian</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Radar sensors or RFID tags worn by workers detect a person entering the danger zone and warn the operator, the worker, or both — the main engineering control behind keeping people and machines apart.</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0"/>
            </w:pPr>
            <w:r>
              <w:rPr>
                <w:b/>
                <w:bCs/>
                <w:color w:val="1F3864"/>
                <w:sz w:val="17"/>
                <w:szCs w:val="17"/>
              </w:rPr>
              <w:t xml:space="preserve">Horn</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Operator-activated warning sounded before starting to move or slew.</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0"/>
            </w:pPr>
            <w:r>
              <w:rPr>
                <w:b/>
                <w:bCs/>
                <w:color w:val="1F3864"/>
                <w:sz w:val="17"/>
                <w:szCs w:val="17"/>
              </w:rPr>
              <w:t xml:space="preserve">Battery isolator / anti-start</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A switch that cuts all power for maintenance and to stop unauthorised use.</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0"/>
            </w:pPr>
            <w:r>
              <w:rPr>
                <w:b/>
                <w:bCs/>
                <w:color w:val="1F3864"/>
                <w:sz w:val="17"/>
                <w:szCs w:val="17"/>
              </w:rPr>
              <w:t xml:space="preserve">Emergency stop</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A button that shuts the machine down instantly in a crisis.</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20"/>
            </w:pPr>
            <w:r>
              <w:rPr>
                <w:b/>
                <w:bCs/>
                <w:color w:val="1F3864"/>
                <w:sz w:val="17"/>
                <w:szCs w:val="17"/>
              </w:rPr>
              <w:t xml:space="preserve">Fire suppression system</w:t>
            </w:r>
          </w:p>
          <w:p>
            <w:r>
              <w:rPr>
                <w:color w:val="595959"/>
                <w:sz w:val="14"/>
                <w:szCs w:val="14"/>
              </w:rPr>
              <w:t xml:space="preserve">larger machines</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An automatic or manual system that discharges into the engine bay if a fire starts.</w:t>
            </w:r>
          </w:p>
        </w:tc>
      </w:tr>
      <w:tr>
        <w:tc>
          <w:tcPr>
            <w:tcW w:type="dxa" w:w="2700"/>
            <w:tcBorders>
              <w:top w:val="single" w:color="BFBFBF" w:sz="1"/>
              <w:left w:val="single" w:color="BFBFBF" w:sz="1"/>
              <w:bottom w:val="single" w:color="BFBFBF" w:sz="1"/>
              <w:right w:val="single" w:color="BFBFBF" w:sz="1"/>
            </w:tcBorders>
            <w:shd w:fill="D9E2F3" w:val="clear"/>
            <w:tcMar>
              <w:top w:type="dxa" w:w="60"/>
              <w:left w:type="dxa" w:w="120"/>
              <w:bottom w:type="dxa" w:w="60"/>
              <w:right w:type="dxa" w:w="120"/>
            </w:tcMar>
            <w:vAlign w:val="top"/>
          </w:tcPr>
          <w:p>
            <w:pPr>
              <w:spacing w:after="20"/>
            </w:pPr>
            <w:r>
              <w:rPr>
                <w:b/>
                <w:bCs/>
                <w:color w:val="1F3864"/>
                <w:sz w:val="17"/>
                <w:szCs w:val="17"/>
              </w:rPr>
              <w:t xml:space="preserve">Safe access</w:t>
            </w:r>
          </w:p>
          <w:p>
            <w:r>
              <w:rPr>
                <w:color w:val="595959"/>
                <w:sz w:val="14"/>
                <w:szCs w:val="14"/>
              </w:rPr>
              <w:t xml:space="preserve">handrails &amp; anti-slip</w:t>
            </w:r>
          </w:p>
        </w:tc>
        <w:tc>
          <w:tcPr>
            <w:tcW w:type="dxa" w:w="7046"/>
            <w:tcBorders>
              <w:top w:val="single" w:color="BFBFBF" w:sz="1"/>
              <w:left w:val="single" w:color="BFBFBF" w:sz="1"/>
              <w:bottom w:val="single" w:color="BFBFBF" w:sz="1"/>
              <w:right w:val="single" w:color="BFBFBF" w:sz="1"/>
            </w:tcBorders>
            <w:tcMar>
              <w:top w:type="dxa" w:w="60"/>
              <w:left w:type="dxa" w:w="120"/>
              <w:bottom w:type="dxa" w:w="60"/>
              <w:right w:type="dxa" w:w="120"/>
            </w:tcMar>
            <w:vAlign w:val="top"/>
          </w:tcPr>
          <w:p>
            <w:r>
              <w:rPr>
                <w:sz w:val="18"/>
                <w:szCs w:val="18"/>
              </w:rPr>
              <w:t xml:space="preserve">Grab handles, handrails and anti-slip walkways giving three points of contact getting on and off — preventing one of the most common excavator injuries, slips and falls.</w:t>
            </w:r>
          </w:p>
        </w:tc>
      </w:tr>
    </w:tbl>
    <w:p>
      <w:pPr>
        <w:spacing w:after="100" w:before="140"/>
      </w:pPr>
      <w:r>
        <w:rPr>
          <w:i/>
          <w:iCs/>
          <w:color w:val="595959"/>
          <w:sz w:val="16"/>
          <w:szCs w:val="16"/>
        </w:rPr>
        <w:t xml:space="preserve">The check valves and load chart are required specifically once the machine is used for lifting; ROPS, FOPS, alarms, guards, isolators and access provisions are standard on the machine at all times. Always confirm the devices fitted match the specific machine and the task in the lift plan.</w:t>
      </w:r>
    </w:p>
    <w:p>
      <w:pPr>
        <w:spacing w:before="120"/>
      </w:pPr>
      <w:r>
        <w:rPr>
          <w:i/>
          <w:iCs/>
          <w:color w:val="595959"/>
          <w:sz w:val="15"/>
          <w:szCs w:val="15"/>
        </w:rPr>
        <w:t xml:space="preserve">Plain-English guidance note for RMT lift plan reviews — not a substitute for the manufacturer's handbook or a competent person's assessment. Issued June 2026.</w:t>
      </w:r>
    </w:p>
    <w:sectPr>
      <w:headerReference w:type="default" r:id="rId7"/>
      <w:footerReference w:type="default" r:id="rId8"/>
      <w:pgSz w:w="11906" w:h="16838" w:orient="portrait"/>
      <w:pgMar w:top="1440" w:right="1080" w:bottom="144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tabs>
        <w:tab w:val="right" w:pos="9746"/>
      </w:tabs>
    </w:pPr>
    <w:r>
      <w:rPr>
        <w:color w:val="595959"/>
        <w:sz w:val="15"/>
        <w:szCs w:val="15"/>
      </w:rPr>
      <w:t xml:space="preserve">Prepared by Ricky Marsh, RMT Solutions  |  Appendix – safety devices explained</w:t>
    </w:r>
    <w:r>
      <w:rPr>
        <w:color w:val="595959"/>
        <w:sz w:val="15"/>
        <w:szCs w:val="15"/>
      </w:rPr>
      <w:t xml:space="preserve">	Page </w:t>
    </w:r>
    <w:r>
      <w:rPr>
        <w:color w:val="595959"/>
        <w:sz w:val="15"/>
        <w:szCs w:val="15"/>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595959"/>
        <w:sz w:val="16"/>
        <w:szCs w:val="16"/>
      </w:rPr>
      <w:t xml:space="preserve">RMT Solutions – Excavator Safety Devices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0"/>
        <w:szCs w:val="20"/>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pBdr>
        <w:bottom w:val="single" w:color="2E75B6" w:sz="6" w:space="2"/>
      </w:pBdr>
      <w:spacing w:after="120" w:before="180"/>
      <w:outlineLvl w:val="0"/>
    </w:pPr>
    <w:rPr>
      <w:rFonts w:ascii="Arial" w:cs="Arial" w:eastAsia="Arial" w:hAnsi="Arial"/>
      <w:b/>
      <w:bCs/>
      <w:color w:val="1F3864"/>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832e5ea6f6addbda26ad5a94ef24ce5f0c08ff68.jpg"/><Relationship Id="rId10" Type="http://schemas.openxmlformats.org/officeDocument/2006/relationships/image" Target="media/933f5f84f75af3ea23b78c4f062cdb9641d65a03.jpg"/><Relationship Id="rId11"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2026-06-03T16:58:14.817Z</dcterms:created>
  <dcterms:modified xsi:type="dcterms:W3CDTF">2026-06-03T16:58:14.817Z</dcterms:modified>
</cp:coreProperties>
</file>

<file path=docProps/custom.xml><?xml version="1.0" encoding="utf-8"?>
<Properties xmlns="http://schemas.openxmlformats.org/officeDocument/2006/custom-properties" xmlns:vt="http://schemas.openxmlformats.org/officeDocument/2006/docPropsVTypes"/>
</file>